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B53BF" w14:textId="1838BC0F" w:rsidR="00607E1E" w:rsidRPr="00CB6652" w:rsidRDefault="00607E1E" w:rsidP="00607E1E">
      <w:pPr>
        <w:spacing w:line="278" w:lineRule="auto"/>
        <w:rPr>
          <w:b/>
          <w:bCs/>
          <w:i/>
          <w:iCs/>
        </w:rPr>
      </w:pPr>
      <w:r>
        <w:rPr>
          <w:b/>
          <w:bCs/>
          <w:i/>
          <w:iCs/>
        </w:rPr>
        <w:t>Prevención del embarazo en adolescentes y acceso a servicios de salud sexual y salud reproductiva</w:t>
      </w:r>
      <w:r w:rsidRPr="001D084B">
        <w:rPr>
          <w:b/>
          <w:bCs/>
          <w:i/>
          <w:iCs/>
        </w:rPr>
        <w:t xml:space="preserve">  </w:t>
      </w:r>
    </w:p>
    <w:p w14:paraId="3C042BD2" w14:textId="192C2528" w:rsidR="00CB6652" w:rsidRPr="00CB6652" w:rsidRDefault="00CB6652" w:rsidP="00CB6652">
      <w:pPr>
        <w:spacing w:line="278" w:lineRule="auto"/>
        <w:rPr>
          <w:i/>
          <w:iCs/>
        </w:rPr>
      </w:pPr>
      <w:r w:rsidRPr="00CB6652">
        <w:rPr>
          <w:b/>
          <w:bCs/>
          <w:i/>
          <w:iCs/>
        </w:rPr>
        <w:t>Nivel de alerta:</w:t>
      </w:r>
      <w:r w:rsidRPr="00CB6652">
        <w:rPr>
          <w:i/>
          <w:iCs/>
        </w:rPr>
        <w:t xml:space="preserve"> </w:t>
      </w:r>
      <w:r>
        <w:rPr>
          <w:i/>
          <w:iCs/>
        </w:rPr>
        <w:t>ALTO</w:t>
      </w:r>
    </w:p>
    <w:p w14:paraId="0711D988" w14:textId="77777777" w:rsidR="00CB6652" w:rsidRPr="00CB6652" w:rsidRDefault="00CB6652" w:rsidP="00CB6652">
      <w:pPr>
        <w:jc w:val="both"/>
        <w:rPr>
          <w:b/>
          <w:bCs/>
          <w:i/>
          <w:iCs/>
        </w:rPr>
      </w:pPr>
      <w:r w:rsidRPr="00CB6652">
        <w:rPr>
          <w:b/>
          <w:bCs/>
          <w:i/>
          <w:iCs/>
        </w:rPr>
        <w:t>Descripción técnica del tema:</w:t>
      </w:r>
    </w:p>
    <w:p w14:paraId="75204EC3" w14:textId="77777777" w:rsidR="00607E1E" w:rsidRDefault="00607E1E" w:rsidP="00CB6652">
      <w:pPr>
        <w:spacing w:line="278" w:lineRule="auto"/>
        <w:jc w:val="both"/>
        <w:rPr>
          <w:i/>
          <w:iCs/>
        </w:rPr>
      </w:pPr>
      <w:r w:rsidRPr="00607E1E">
        <w:rPr>
          <w:i/>
          <w:iCs/>
        </w:rPr>
        <w:t xml:space="preserve">La implementación de estrategias integrales para la prevención del embarazo en adolescentes constituye una prioridad de salud pública, debido a su impacto directo sobre el bienestar físico, mental, social y económico de las y los adolescentes, así como sobre el desarrollo sostenible del país. </w:t>
      </w:r>
      <w:r>
        <w:rPr>
          <w:i/>
          <w:iCs/>
        </w:rPr>
        <w:t>F</w:t>
      </w:r>
      <w:r w:rsidRPr="00607E1E">
        <w:rPr>
          <w:i/>
          <w:iCs/>
        </w:rPr>
        <w:t>ortalecer el acceso oportuno y diferencial a servicios de salud sexual y salud reproductiva</w:t>
      </w:r>
      <w:r>
        <w:rPr>
          <w:i/>
          <w:iCs/>
        </w:rPr>
        <w:t xml:space="preserve">, sobre todo en </w:t>
      </w:r>
      <w:r w:rsidRPr="00607E1E">
        <w:rPr>
          <w:i/>
          <w:iCs/>
        </w:rPr>
        <w:t>zonas rurales</w:t>
      </w:r>
      <w:r>
        <w:rPr>
          <w:i/>
          <w:iCs/>
        </w:rPr>
        <w:t>,</w:t>
      </w:r>
      <w:r w:rsidRPr="00607E1E">
        <w:rPr>
          <w:i/>
          <w:iCs/>
        </w:rPr>
        <w:t xml:space="preserve"> resulta fundamental para reducir inequidades territoriales y barreras asociadas a la dispersión geográfica, limitada oferta institucional, desinformación, estigma y condiciones de vulnerabilidad social. Estas estrategias deben contemplar educación integral para la sexualidad, acceso a métodos anticonceptivo</w:t>
      </w:r>
      <w:r>
        <w:rPr>
          <w:i/>
          <w:iCs/>
        </w:rPr>
        <w:t>s (en especial los anticonceptivos reversibles de larga - LARC)</w:t>
      </w:r>
      <w:r w:rsidRPr="00607E1E">
        <w:rPr>
          <w:i/>
          <w:iCs/>
        </w:rPr>
        <w:t xml:space="preserve">, servicios </w:t>
      </w:r>
      <w:r>
        <w:rPr>
          <w:i/>
          <w:iCs/>
        </w:rPr>
        <w:t>integrales</w:t>
      </w:r>
      <w:r w:rsidRPr="00607E1E">
        <w:rPr>
          <w:i/>
          <w:iCs/>
        </w:rPr>
        <w:t xml:space="preserve"> para adolescentes, acompañamiento psicosocial y acciones comunitarias e intersectoriales que promuevan la autonomía</w:t>
      </w:r>
      <w:r>
        <w:rPr>
          <w:i/>
          <w:iCs/>
        </w:rPr>
        <w:t xml:space="preserve"> progresiva</w:t>
      </w:r>
      <w:r w:rsidRPr="00607E1E">
        <w:rPr>
          <w:i/>
          <w:iCs/>
        </w:rPr>
        <w:t xml:space="preserve">, la toma de decisiones informadas </w:t>
      </w:r>
      <w:r>
        <w:rPr>
          <w:i/>
          <w:iCs/>
        </w:rPr>
        <w:t xml:space="preserve">en salud </w:t>
      </w:r>
      <w:r w:rsidRPr="00607E1E">
        <w:rPr>
          <w:i/>
          <w:iCs/>
        </w:rPr>
        <w:t xml:space="preserve">y la garantía de derechos. </w:t>
      </w:r>
    </w:p>
    <w:p w14:paraId="548C83D3" w14:textId="6B41E8AE" w:rsidR="00D31413" w:rsidRDefault="00607E1E" w:rsidP="00CB6652">
      <w:pPr>
        <w:spacing w:line="278" w:lineRule="auto"/>
        <w:jc w:val="both"/>
        <w:rPr>
          <w:i/>
          <w:iCs/>
        </w:rPr>
      </w:pPr>
      <w:r>
        <w:rPr>
          <w:i/>
          <w:iCs/>
        </w:rPr>
        <w:t>Además, l</w:t>
      </w:r>
      <w:r w:rsidRPr="00607E1E">
        <w:rPr>
          <w:i/>
          <w:iCs/>
        </w:rPr>
        <w:t xml:space="preserve">a prevención del embarazo en adolescentes contribuye a disminuir riesgos asociados a morbimortalidad materna y neonatal, deserción escolar, </w:t>
      </w:r>
      <w:r>
        <w:rPr>
          <w:i/>
          <w:iCs/>
        </w:rPr>
        <w:t xml:space="preserve">romper </w:t>
      </w:r>
      <w:r w:rsidRPr="00607E1E">
        <w:rPr>
          <w:i/>
          <w:iCs/>
        </w:rPr>
        <w:t>ciclos de pobreza y violencia</w:t>
      </w:r>
      <w:r>
        <w:rPr>
          <w:i/>
          <w:iCs/>
        </w:rPr>
        <w:t>s</w:t>
      </w:r>
      <w:r w:rsidRPr="00607E1E">
        <w:rPr>
          <w:i/>
          <w:iCs/>
        </w:rPr>
        <w:t xml:space="preserve"> basada</w:t>
      </w:r>
      <w:r>
        <w:rPr>
          <w:i/>
          <w:iCs/>
        </w:rPr>
        <w:t>s</w:t>
      </w:r>
      <w:r w:rsidRPr="00607E1E">
        <w:rPr>
          <w:i/>
          <w:iCs/>
        </w:rPr>
        <w:t xml:space="preserve"> en género, generando efectos positivos sobre los indicadores de salud pública, equidad y desarrollo social, especialmente en contextos rurales históricamente afectados por brechas de acceso y oportunidades</w:t>
      </w:r>
      <w:r w:rsidR="00633497">
        <w:rPr>
          <w:i/>
          <w:iCs/>
        </w:rPr>
        <w:t>.</w:t>
      </w:r>
    </w:p>
    <w:p w14:paraId="6C36AE36" w14:textId="77777777" w:rsidR="00D31413" w:rsidRDefault="00D31413" w:rsidP="00CB6652">
      <w:pPr>
        <w:jc w:val="both"/>
        <w:rPr>
          <w:b/>
          <w:bCs/>
          <w:i/>
          <w:iCs/>
        </w:rPr>
      </w:pPr>
    </w:p>
    <w:p w14:paraId="7DEAF139" w14:textId="0EF1C59C" w:rsidR="00CB6652" w:rsidRDefault="00CB6652" w:rsidP="00CB6652">
      <w:pPr>
        <w:jc w:val="both"/>
        <w:rPr>
          <w:b/>
          <w:bCs/>
          <w:i/>
          <w:iCs/>
        </w:rPr>
      </w:pPr>
      <w:r w:rsidRPr="00CB6652">
        <w:rPr>
          <w:b/>
          <w:bCs/>
          <w:i/>
          <w:iCs/>
        </w:rPr>
        <w:t xml:space="preserve">Estado actual y avances alcanzados:    </w:t>
      </w:r>
    </w:p>
    <w:p w14:paraId="330B5506" w14:textId="3546B606" w:rsidR="008C75AB" w:rsidRPr="008C75AB" w:rsidRDefault="008C75AB" w:rsidP="008C75AB">
      <w:pPr>
        <w:jc w:val="both"/>
        <w:rPr>
          <w:i/>
          <w:iCs/>
        </w:rPr>
      </w:pPr>
      <w:r>
        <w:rPr>
          <w:i/>
          <w:iCs/>
        </w:rPr>
        <w:t>Durante los últimos años</w:t>
      </w:r>
      <w:r w:rsidR="00633497">
        <w:rPr>
          <w:i/>
          <w:iCs/>
        </w:rPr>
        <w:t xml:space="preserve"> </w:t>
      </w:r>
      <w:r w:rsidRPr="008C75AB">
        <w:rPr>
          <w:i/>
          <w:iCs/>
        </w:rPr>
        <w:t xml:space="preserve">se viene </w:t>
      </w:r>
      <w:r>
        <w:rPr>
          <w:i/>
          <w:iCs/>
        </w:rPr>
        <w:t>presentando</w:t>
      </w:r>
      <w:r w:rsidRPr="008C75AB">
        <w:rPr>
          <w:i/>
          <w:iCs/>
        </w:rPr>
        <w:t xml:space="preserve"> una reducción significativa en el número de nacimientos en adolescentes, pasando de 142.024 en 2015 a 66.086 en 2024, lo que representa una disminución acumulada de 75.338 nacimientos en este periodo. En el 2024</w:t>
      </w:r>
      <w:r>
        <w:rPr>
          <w:i/>
          <w:iCs/>
        </w:rPr>
        <w:t>,</w:t>
      </w:r>
      <w:r w:rsidRPr="008C75AB">
        <w:rPr>
          <w:i/>
          <w:iCs/>
        </w:rPr>
        <w:t xml:space="preserve"> de manera </w:t>
      </w:r>
      <w:r>
        <w:rPr>
          <w:i/>
          <w:iCs/>
        </w:rPr>
        <w:t xml:space="preserve">preliminar, </w:t>
      </w:r>
      <w:r w:rsidRPr="008C75AB">
        <w:rPr>
          <w:i/>
          <w:iCs/>
        </w:rPr>
        <w:t>se</w:t>
      </w:r>
      <w:r w:rsidRPr="008C75AB">
        <w:rPr>
          <w:i/>
          <w:iCs/>
        </w:rPr>
        <w:t xml:space="preserve"> han reportado 66.686 nacimiento</w:t>
      </w:r>
      <w:r>
        <w:rPr>
          <w:i/>
          <w:iCs/>
        </w:rPr>
        <w:t>s</w:t>
      </w:r>
      <w:r w:rsidRPr="008C75AB">
        <w:rPr>
          <w:i/>
          <w:iCs/>
        </w:rPr>
        <w:t xml:space="preserve"> </w:t>
      </w:r>
      <w:r>
        <w:rPr>
          <w:i/>
          <w:iCs/>
        </w:rPr>
        <w:t xml:space="preserve">en adolescentes </w:t>
      </w:r>
      <w:r w:rsidRPr="008C75AB">
        <w:rPr>
          <w:i/>
          <w:iCs/>
        </w:rPr>
        <w:t>de 10 a 19</w:t>
      </w:r>
      <w:r>
        <w:rPr>
          <w:i/>
          <w:iCs/>
        </w:rPr>
        <w:t xml:space="preserve"> años</w:t>
      </w:r>
      <w:r w:rsidRPr="008C75AB">
        <w:rPr>
          <w:i/>
          <w:iCs/>
        </w:rPr>
        <w:t>.</w:t>
      </w:r>
    </w:p>
    <w:p w14:paraId="4AD122AF" w14:textId="388914A0" w:rsidR="008C75AB" w:rsidRDefault="008C75AB" w:rsidP="008C75AB">
      <w:pPr>
        <w:jc w:val="both"/>
        <w:rPr>
          <w:i/>
          <w:iCs/>
        </w:rPr>
      </w:pPr>
      <w:r>
        <w:rPr>
          <w:i/>
          <w:iCs/>
        </w:rPr>
        <w:t>Esto, en parte, se ha logrado por</w:t>
      </w:r>
      <w:r w:rsidRPr="008C75AB">
        <w:rPr>
          <w:i/>
          <w:iCs/>
        </w:rPr>
        <w:t xml:space="preserve"> el trabajo articulado con las entidades territoriales de salud, las Entidades Administradoras de Planes de Beneficios (EAPB) y las Instituciones Prestadoras de Servicios de Salud (IPS), para fortalecer el acceso efectivo a métodos de anticoncepción</w:t>
      </w:r>
      <w:r>
        <w:rPr>
          <w:i/>
          <w:iCs/>
        </w:rPr>
        <w:t xml:space="preserve"> en </w:t>
      </w:r>
      <w:r w:rsidRPr="008C75AB">
        <w:rPr>
          <w:i/>
          <w:iCs/>
        </w:rPr>
        <w:t xml:space="preserve">población adolescente. Esta articulación ha permitido mejorar el acceso a la anticoncepción, en especial a los métodos </w:t>
      </w:r>
      <w:r w:rsidRPr="008C75AB">
        <w:rPr>
          <w:i/>
          <w:iCs/>
        </w:rPr>
        <w:lastRenderedPageBreak/>
        <w:t>anticonceptivos reversibles de larga duración y la anticoncepción de emergencia, eliminar barreras administrativas, fortalecer las capacidades del talento humano en salud para una atención integral de adolescentes, y promover acciones de información y educación que favorezcan la toma de decisiones libres, informadas y autónomas sobre la salud sexual y la salud reproductiva.</w:t>
      </w:r>
    </w:p>
    <w:p w14:paraId="5877A364" w14:textId="63513873" w:rsidR="00632548" w:rsidRPr="00632548" w:rsidRDefault="00632548" w:rsidP="00632548">
      <w:pPr>
        <w:jc w:val="both"/>
        <w:rPr>
          <w:i/>
          <w:iCs/>
        </w:rPr>
      </w:pPr>
      <w:r w:rsidRPr="00632548">
        <w:rPr>
          <w:i/>
          <w:iCs/>
        </w:rPr>
        <w:t>Parte de las estrategias que se han venido desarrollando para lograr la disminución de los embarazos en adolescentes es la Semana Andina para la Prevención del Embarazo en la Infancia y la Adolescencia. Este evento, realizado anualmente en Colombia desde hace más de 10 años, forma parte de los compromisos del país en la región andina para la reducción de los embarazos en población adolescente.</w:t>
      </w:r>
    </w:p>
    <w:p w14:paraId="00C40980" w14:textId="77777777" w:rsidR="00632548" w:rsidRPr="00632548" w:rsidRDefault="00632548" w:rsidP="00632548">
      <w:pPr>
        <w:jc w:val="both"/>
        <w:rPr>
          <w:i/>
          <w:iCs/>
        </w:rPr>
      </w:pPr>
      <w:r w:rsidRPr="00632548">
        <w:rPr>
          <w:i/>
          <w:iCs/>
        </w:rPr>
        <w:t>Desde la Comisión Nacional Intersectorial para la Promoción y Garantía de los Derechos Sexuales y Reproductivos, se establecen lineamientos para su implementación a nivel departamental y municipal, asegurando la participación activa de niñas, niños y adolescentes en diversas actividades educativas, culturales y de incidencia que promueven el ejercicio de sus derechos sexuales y derechos reproductivos.</w:t>
      </w:r>
    </w:p>
    <w:p w14:paraId="7BAD22A0" w14:textId="2B4C22E3" w:rsidR="00632548" w:rsidRPr="00632548" w:rsidRDefault="00632548" w:rsidP="00632548">
      <w:pPr>
        <w:jc w:val="both"/>
        <w:rPr>
          <w:i/>
          <w:iCs/>
        </w:rPr>
      </w:pPr>
      <w:r w:rsidRPr="00632548">
        <w:rPr>
          <w:i/>
          <w:iCs/>
        </w:rPr>
        <w:t xml:space="preserve">En febrero de 2025, el Ministerio de Salud y Protección Social expidió la Resolución 309 de 2025 </w:t>
      </w:r>
      <w:r>
        <w:rPr>
          <w:i/>
          <w:iCs/>
        </w:rPr>
        <w:t>“</w:t>
      </w:r>
      <w:r w:rsidRPr="00632548">
        <w:rPr>
          <w:i/>
          <w:iCs/>
        </w:rPr>
        <w:t>Por la cual se imparten lineamientos para garantizar el derecho a la información, participación en la toma de decisiones en salud y el ejercicio de la autonomía progresiva y contextual de niños, niñas y adolescentes, a través del asentimiento y el proceso de consentimiento informado</w:t>
      </w:r>
      <w:r>
        <w:rPr>
          <w:i/>
          <w:iCs/>
        </w:rPr>
        <w:t>”</w:t>
      </w:r>
      <w:r w:rsidRPr="00632548">
        <w:rPr>
          <w:i/>
          <w:iCs/>
        </w:rPr>
        <w:t>, con el propósito de fortalecer el derecho a la información, el ejercicio de la autonomía progresiva y contextual, la toma de decisiones informadas y la participación de adolescentes en los servicios de salud. A través de este acto administrativo se busca garantizar:</w:t>
      </w:r>
    </w:p>
    <w:p w14:paraId="3C165DFF" w14:textId="1AE2FA87" w:rsidR="00632548" w:rsidRPr="00632548" w:rsidRDefault="00632548" w:rsidP="00632548">
      <w:pPr>
        <w:pStyle w:val="Prrafodelista"/>
        <w:numPr>
          <w:ilvl w:val="0"/>
          <w:numId w:val="5"/>
        </w:numPr>
        <w:jc w:val="both"/>
        <w:rPr>
          <w:i/>
          <w:iCs/>
        </w:rPr>
      </w:pPr>
      <w:r w:rsidRPr="00632548">
        <w:rPr>
          <w:i/>
          <w:iCs/>
        </w:rPr>
        <w:t>Acceso sin barreras a información basada en evidencia sobre salud sexual y reproductiva.</w:t>
      </w:r>
    </w:p>
    <w:p w14:paraId="4120C70B" w14:textId="7A0E4915" w:rsidR="00632548" w:rsidRPr="00632548" w:rsidRDefault="00632548" w:rsidP="00632548">
      <w:pPr>
        <w:pStyle w:val="Prrafodelista"/>
        <w:numPr>
          <w:ilvl w:val="0"/>
          <w:numId w:val="5"/>
        </w:numPr>
        <w:jc w:val="both"/>
        <w:rPr>
          <w:i/>
          <w:iCs/>
        </w:rPr>
      </w:pPr>
      <w:r w:rsidRPr="00632548">
        <w:rPr>
          <w:i/>
          <w:iCs/>
        </w:rPr>
        <w:t>Atención con confidencialidad, asegurando el respeto a la autonomía progresiva y contextual de los y las adolescentes.</w:t>
      </w:r>
    </w:p>
    <w:p w14:paraId="2180CECF" w14:textId="3BE1F659" w:rsidR="00632548" w:rsidRPr="00632548" w:rsidRDefault="00632548" w:rsidP="00632548">
      <w:pPr>
        <w:pStyle w:val="Prrafodelista"/>
        <w:numPr>
          <w:ilvl w:val="0"/>
          <w:numId w:val="5"/>
        </w:numPr>
        <w:jc w:val="both"/>
        <w:rPr>
          <w:i/>
          <w:iCs/>
        </w:rPr>
      </w:pPr>
      <w:r w:rsidRPr="00632548">
        <w:rPr>
          <w:i/>
          <w:iCs/>
        </w:rPr>
        <w:t>Inclusión de la voz de las y los adolescentes en la planificación y mejora de los servicios de salud.</w:t>
      </w:r>
    </w:p>
    <w:p w14:paraId="42B5707B" w14:textId="54C5FEE9" w:rsidR="00CB6652" w:rsidRPr="00CB6652" w:rsidRDefault="00CB6652" w:rsidP="008C75AB">
      <w:pPr>
        <w:jc w:val="both"/>
        <w:rPr>
          <w:i/>
          <w:iCs/>
        </w:rPr>
      </w:pPr>
      <w:r w:rsidRPr="00CB6652">
        <w:rPr>
          <w:b/>
          <w:bCs/>
          <w:i/>
          <w:iCs/>
        </w:rPr>
        <w:t>Acciones prioritarias requeridas:</w:t>
      </w:r>
    </w:p>
    <w:p w14:paraId="493882F4" w14:textId="3CDFB417" w:rsidR="00CE3AC7" w:rsidRPr="00CE3AC7" w:rsidRDefault="00CE3AC7" w:rsidP="00CE3AC7">
      <w:pPr>
        <w:spacing w:line="278" w:lineRule="auto"/>
        <w:jc w:val="both"/>
        <w:rPr>
          <w:i/>
          <w:iCs/>
        </w:rPr>
      </w:pPr>
      <w:r>
        <w:rPr>
          <w:i/>
          <w:iCs/>
        </w:rPr>
        <w:t>A</w:t>
      </w:r>
      <w:r w:rsidRPr="00CE3AC7">
        <w:rPr>
          <w:i/>
          <w:iCs/>
        </w:rPr>
        <w:t xml:space="preserve"> pesar de los avances alcanzados, persisten desafíos clave para fortalecer la garantía de los derechos sexuales y reproductivos en la población adolescente</w:t>
      </w:r>
      <w:r>
        <w:rPr>
          <w:i/>
          <w:iCs/>
        </w:rPr>
        <w:t>, sobre todo quienes se habitan la ruralidad.</w:t>
      </w:r>
      <w:r w:rsidRPr="00CE3AC7">
        <w:rPr>
          <w:i/>
          <w:iCs/>
        </w:rPr>
        <w:t xml:space="preserve"> Uno de los objetivos más críticos es la erradicación total de embarazos en niñas de 10 a 14 años. Para ello, se requiere continuar </w:t>
      </w:r>
      <w:r w:rsidRPr="00CE3AC7">
        <w:rPr>
          <w:i/>
          <w:iCs/>
        </w:rPr>
        <w:lastRenderedPageBreak/>
        <w:t>fortaleciendo acci</w:t>
      </w:r>
      <w:r>
        <w:rPr>
          <w:i/>
          <w:iCs/>
        </w:rPr>
        <w:t>o</w:t>
      </w:r>
      <w:r w:rsidRPr="00CE3AC7">
        <w:rPr>
          <w:i/>
          <w:iCs/>
        </w:rPr>
        <w:t>n</w:t>
      </w:r>
      <w:r>
        <w:rPr>
          <w:i/>
          <w:iCs/>
        </w:rPr>
        <w:t>es</w:t>
      </w:r>
      <w:r w:rsidRPr="00CE3AC7">
        <w:rPr>
          <w:i/>
          <w:iCs/>
        </w:rPr>
        <w:t xml:space="preserve"> coordinada</w:t>
      </w:r>
      <w:r>
        <w:rPr>
          <w:i/>
          <w:iCs/>
        </w:rPr>
        <w:t>s</w:t>
      </w:r>
      <w:r w:rsidRPr="00CE3AC7">
        <w:rPr>
          <w:i/>
          <w:iCs/>
        </w:rPr>
        <w:t xml:space="preserve"> entre el sector salud, protección, justicia, y la sociedad civil, con énfasis en:</w:t>
      </w:r>
    </w:p>
    <w:p w14:paraId="18049FD6" w14:textId="77777777" w:rsidR="00CE3AC7" w:rsidRPr="00CE3AC7" w:rsidRDefault="00CE3AC7" w:rsidP="00CE3AC7">
      <w:pPr>
        <w:pStyle w:val="Prrafodelista"/>
        <w:numPr>
          <w:ilvl w:val="0"/>
          <w:numId w:val="7"/>
        </w:numPr>
        <w:spacing w:line="278" w:lineRule="auto"/>
        <w:jc w:val="both"/>
        <w:rPr>
          <w:i/>
          <w:iCs/>
        </w:rPr>
      </w:pPr>
      <w:r w:rsidRPr="00CE3AC7">
        <w:rPr>
          <w:i/>
          <w:iCs/>
        </w:rPr>
        <w:t>La eliminación de prácticas nocivas como el matrimonio infantil y las uniones tempranas.</w:t>
      </w:r>
    </w:p>
    <w:p w14:paraId="04749C61" w14:textId="77777777" w:rsidR="00CE3AC7" w:rsidRPr="00CE3AC7" w:rsidRDefault="00CE3AC7" w:rsidP="00CE3AC7">
      <w:pPr>
        <w:pStyle w:val="Prrafodelista"/>
        <w:numPr>
          <w:ilvl w:val="0"/>
          <w:numId w:val="7"/>
        </w:numPr>
        <w:spacing w:line="278" w:lineRule="auto"/>
        <w:jc w:val="both"/>
        <w:rPr>
          <w:i/>
          <w:iCs/>
        </w:rPr>
      </w:pPr>
      <w:r w:rsidRPr="00CE3AC7">
        <w:rPr>
          <w:i/>
          <w:iCs/>
        </w:rPr>
        <w:t>La prevención y sanción de las violencias basadas en género que afectan a niñas y adolescentes.</w:t>
      </w:r>
    </w:p>
    <w:p w14:paraId="089FDB3B" w14:textId="47BAB761" w:rsidR="00CE3AC7" w:rsidRPr="00CE3AC7" w:rsidRDefault="00CE3AC7" w:rsidP="00CE3AC7">
      <w:pPr>
        <w:pStyle w:val="Prrafodelista"/>
        <w:numPr>
          <w:ilvl w:val="0"/>
          <w:numId w:val="7"/>
        </w:numPr>
        <w:spacing w:line="278" w:lineRule="auto"/>
        <w:jc w:val="both"/>
        <w:rPr>
          <w:i/>
          <w:iCs/>
        </w:rPr>
      </w:pPr>
      <w:r w:rsidRPr="00CE3AC7">
        <w:rPr>
          <w:i/>
          <w:iCs/>
        </w:rPr>
        <w:t>El fortalecimiento de la educación integral en sexualidad y acceso efectivo a servicios de salud sexual y reproductiva</w:t>
      </w:r>
      <w:r>
        <w:rPr>
          <w:i/>
          <w:iCs/>
        </w:rPr>
        <w:t>, en especial en zonas rurales.</w:t>
      </w:r>
    </w:p>
    <w:p w14:paraId="3245617F" w14:textId="17A953B6" w:rsidR="00FD3271" w:rsidRDefault="00CE3AC7" w:rsidP="00CE3AC7">
      <w:pPr>
        <w:spacing w:line="278" w:lineRule="auto"/>
        <w:jc w:val="both"/>
        <w:rPr>
          <w:i/>
          <w:iCs/>
        </w:rPr>
      </w:pPr>
      <w:r w:rsidRPr="00CE3AC7">
        <w:rPr>
          <w:i/>
          <w:iCs/>
        </w:rPr>
        <w:t>El abordaje de estos retos demanda una articulación intersectorial sostenida, con enfoques diferenciales y centrados en derechos, para consolidar un entorno seguro y protector que garantice el bienestar de la niñez y la adolescencia en Colombia.</w:t>
      </w:r>
    </w:p>
    <w:p w14:paraId="6DE335D7" w14:textId="77777777" w:rsidR="00CE3AC7" w:rsidRDefault="00CE3AC7" w:rsidP="00CE3AC7">
      <w:pPr>
        <w:spacing w:line="278" w:lineRule="auto"/>
        <w:jc w:val="both"/>
        <w:rPr>
          <w:b/>
          <w:bCs/>
          <w:i/>
          <w:iCs/>
        </w:rPr>
      </w:pPr>
    </w:p>
    <w:p w14:paraId="002F12C3" w14:textId="0C1F928A" w:rsidR="00CB6652" w:rsidRPr="00FD3271" w:rsidRDefault="00CB6652" w:rsidP="00FD3271">
      <w:pPr>
        <w:spacing w:line="278" w:lineRule="auto"/>
        <w:jc w:val="both"/>
        <w:rPr>
          <w:b/>
          <w:bCs/>
          <w:i/>
          <w:iCs/>
        </w:rPr>
      </w:pPr>
      <w:r w:rsidRPr="00FD3271">
        <w:rPr>
          <w:b/>
          <w:bCs/>
          <w:i/>
          <w:iCs/>
        </w:rPr>
        <w:t>Riesgos, alertas e impactos asociados:</w:t>
      </w:r>
    </w:p>
    <w:p w14:paraId="6B343880" w14:textId="71B51200" w:rsidR="00474742" w:rsidRDefault="00B26611" w:rsidP="00CB6652">
      <w:pPr>
        <w:jc w:val="both"/>
        <w:rPr>
          <w:b/>
          <w:bCs/>
          <w:i/>
          <w:iCs/>
        </w:rPr>
      </w:pPr>
      <w:r>
        <w:rPr>
          <w:i/>
          <w:iCs/>
        </w:rPr>
        <w:t xml:space="preserve">La no priorización de estrategias para la prevención del embarazo en adolescentes </w:t>
      </w:r>
      <w:r w:rsidRPr="00B26611">
        <w:rPr>
          <w:i/>
          <w:iCs/>
        </w:rPr>
        <w:t xml:space="preserve">puede generar riesgos importantes para la implementación efectiva de </w:t>
      </w:r>
      <w:r w:rsidR="004839DF">
        <w:rPr>
          <w:i/>
          <w:iCs/>
        </w:rPr>
        <w:t xml:space="preserve">las </w:t>
      </w:r>
      <w:r w:rsidRPr="00B26611">
        <w:rPr>
          <w:i/>
          <w:iCs/>
        </w:rPr>
        <w:t xml:space="preserve">políticas </w:t>
      </w:r>
      <w:r>
        <w:rPr>
          <w:i/>
          <w:iCs/>
        </w:rPr>
        <w:t>que buscan su eliminación y reducción. Esto, también,</w:t>
      </w:r>
      <w:r w:rsidR="004839DF">
        <w:rPr>
          <w:i/>
          <w:iCs/>
        </w:rPr>
        <w:t xml:space="preserve"> </w:t>
      </w:r>
      <w:r>
        <w:rPr>
          <w:i/>
          <w:iCs/>
        </w:rPr>
        <w:t xml:space="preserve">podría </w:t>
      </w:r>
      <w:r w:rsidRPr="00B26611">
        <w:rPr>
          <w:i/>
          <w:iCs/>
        </w:rPr>
        <w:t>reduc</w:t>
      </w:r>
      <w:r w:rsidR="004839DF">
        <w:rPr>
          <w:i/>
          <w:iCs/>
        </w:rPr>
        <w:t xml:space="preserve">ir </w:t>
      </w:r>
      <w:r w:rsidRPr="00B26611">
        <w:rPr>
          <w:i/>
          <w:iCs/>
        </w:rPr>
        <w:t>la calidad y oportunidad de la atención integral</w:t>
      </w:r>
      <w:r w:rsidR="004839DF">
        <w:rPr>
          <w:i/>
          <w:iCs/>
        </w:rPr>
        <w:t xml:space="preserve"> de la salud sexual y salud reproductiva de adolescentes</w:t>
      </w:r>
      <w:r w:rsidRPr="00B26611">
        <w:rPr>
          <w:i/>
          <w:iCs/>
        </w:rPr>
        <w:t xml:space="preserve">. Asimismo, la falta de acompañamiento puede afectar la articulación intersectorial necesaria para garantizar la educación integral para la sexualidad, la disponibilidad de métodos anticonceptivos y el seguimiento efectivo de casos, </w:t>
      </w:r>
      <w:r w:rsidR="004839DF">
        <w:rPr>
          <w:i/>
          <w:iCs/>
        </w:rPr>
        <w:t>lo que podría conllevar a un aumento de</w:t>
      </w:r>
      <w:r w:rsidRPr="00B26611">
        <w:rPr>
          <w:i/>
          <w:iCs/>
        </w:rPr>
        <w:t xml:space="preserve"> embarazos en adolescentes, </w:t>
      </w:r>
      <w:r w:rsidR="004839DF">
        <w:rPr>
          <w:i/>
          <w:iCs/>
        </w:rPr>
        <w:t xml:space="preserve">la </w:t>
      </w:r>
      <w:r w:rsidRPr="00B26611">
        <w:rPr>
          <w:i/>
          <w:iCs/>
        </w:rPr>
        <w:t xml:space="preserve">deserción escolar y </w:t>
      </w:r>
      <w:r w:rsidR="004839DF">
        <w:rPr>
          <w:i/>
          <w:iCs/>
        </w:rPr>
        <w:t xml:space="preserve">la </w:t>
      </w:r>
      <w:r w:rsidRPr="00B26611">
        <w:rPr>
          <w:i/>
          <w:iCs/>
        </w:rPr>
        <w:t xml:space="preserve">perpetuación de ciclos de pobreza y desigualdad. </w:t>
      </w:r>
      <w:r w:rsidR="004839DF">
        <w:rPr>
          <w:i/>
          <w:iCs/>
        </w:rPr>
        <w:t>En ese sentido, estas</w:t>
      </w:r>
      <w:r w:rsidRPr="00B26611">
        <w:rPr>
          <w:i/>
          <w:iCs/>
        </w:rPr>
        <w:t xml:space="preserve"> limitaciones podrían debilitar los avances </w:t>
      </w:r>
      <w:r w:rsidR="004839DF">
        <w:rPr>
          <w:i/>
          <w:iCs/>
        </w:rPr>
        <w:t>logrados hasta el momento</w:t>
      </w:r>
      <w:r w:rsidRPr="00B26611">
        <w:rPr>
          <w:i/>
          <w:iCs/>
        </w:rPr>
        <w:t xml:space="preserve"> y comprometer el cumplimiento de </w:t>
      </w:r>
      <w:r w:rsidR="004839DF">
        <w:rPr>
          <w:i/>
          <w:iCs/>
        </w:rPr>
        <w:t xml:space="preserve">las </w:t>
      </w:r>
      <w:r w:rsidRPr="00B26611">
        <w:rPr>
          <w:i/>
          <w:iCs/>
        </w:rPr>
        <w:t>metas nacionales en la reducción del embarazo adolescente.</w:t>
      </w:r>
    </w:p>
    <w:p w14:paraId="0524F868" w14:textId="352BC513" w:rsidR="00CB6652" w:rsidRPr="00CB6652" w:rsidRDefault="00CB6652" w:rsidP="00CB6652">
      <w:pPr>
        <w:jc w:val="both"/>
        <w:rPr>
          <w:b/>
          <w:bCs/>
          <w:i/>
          <w:iCs/>
        </w:rPr>
      </w:pPr>
      <w:r w:rsidRPr="00CB6652">
        <w:rPr>
          <w:b/>
          <w:bCs/>
          <w:i/>
          <w:iCs/>
        </w:rPr>
        <w:t>Consideraciones normativas y operativas:</w:t>
      </w:r>
    </w:p>
    <w:p w14:paraId="7B8DBE32" w14:textId="0D0746BD" w:rsidR="00474742" w:rsidRPr="00474742" w:rsidRDefault="00474742" w:rsidP="00474742">
      <w:pPr>
        <w:pStyle w:val="Prrafodelista"/>
        <w:numPr>
          <w:ilvl w:val="0"/>
          <w:numId w:val="3"/>
        </w:numPr>
        <w:jc w:val="both"/>
        <w:rPr>
          <w:i/>
          <w:iCs/>
        </w:rPr>
      </w:pPr>
      <w:r>
        <w:rPr>
          <w:i/>
          <w:iCs/>
        </w:rPr>
        <w:t xml:space="preserve">Continuar con </w:t>
      </w:r>
      <w:r w:rsidR="009E290D">
        <w:rPr>
          <w:i/>
          <w:iCs/>
        </w:rPr>
        <w:t xml:space="preserve">el fortalecimiento de </w:t>
      </w:r>
      <w:r>
        <w:rPr>
          <w:i/>
          <w:iCs/>
        </w:rPr>
        <w:t xml:space="preserve">la articulación intersectorial </w:t>
      </w:r>
      <w:r w:rsidR="009E290D">
        <w:rPr>
          <w:i/>
          <w:iCs/>
        </w:rPr>
        <w:t xml:space="preserve">e interinstitucional </w:t>
      </w:r>
      <w:r>
        <w:rPr>
          <w:i/>
          <w:iCs/>
        </w:rPr>
        <w:t xml:space="preserve">para fortalecer procesos de </w:t>
      </w:r>
      <w:r w:rsidR="009E290D">
        <w:rPr>
          <w:i/>
          <w:iCs/>
        </w:rPr>
        <w:t xml:space="preserve">acompañamiento e intervenciones desde los sectores </w:t>
      </w:r>
      <w:r w:rsidR="009E290D" w:rsidRPr="00CE3AC7">
        <w:rPr>
          <w:i/>
          <w:iCs/>
        </w:rPr>
        <w:t>salud, protección, justicia</w:t>
      </w:r>
      <w:r w:rsidR="009E290D">
        <w:rPr>
          <w:i/>
          <w:iCs/>
        </w:rPr>
        <w:t xml:space="preserve"> y educación. </w:t>
      </w:r>
    </w:p>
    <w:p w14:paraId="65A2DDF6" w14:textId="193F9616" w:rsidR="00474742" w:rsidRDefault="009E290D" w:rsidP="00474742">
      <w:pPr>
        <w:pStyle w:val="Prrafodelista"/>
        <w:numPr>
          <w:ilvl w:val="0"/>
          <w:numId w:val="3"/>
        </w:numPr>
        <w:jc w:val="both"/>
        <w:rPr>
          <w:i/>
          <w:iCs/>
        </w:rPr>
      </w:pPr>
      <w:r>
        <w:rPr>
          <w:i/>
          <w:iCs/>
        </w:rPr>
        <w:t>Continuar con el fortalecimiento para la adopción de la Resolución 309 de 2025 del Minsalud con el fin de garantizar el acceso efectivo de adolescente a los servicios y atenciones de salud sexual y salud reproductiva.</w:t>
      </w:r>
    </w:p>
    <w:p w14:paraId="059CD0EE" w14:textId="07DE57A8" w:rsidR="00FC7819" w:rsidRPr="00474742" w:rsidRDefault="00FC7819" w:rsidP="00474742">
      <w:pPr>
        <w:pStyle w:val="Prrafodelista"/>
        <w:numPr>
          <w:ilvl w:val="0"/>
          <w:numId w:val="3"/>
        </w:numPr>
        <w:jc w:val="both"/>
        <w:rPr>
          <w:i/>
          <w:iCs/>
        </w:rPr>
      </w:pPr>
      <w:r>
        <w:rPr>
          <w:i/>
          <w:iCs/>
        </w:rPr>
        <w:t xml:space="preserve">Continuar con la construcción, socialización e implementación del documento de estándares de calidad en salud para atención de </w:t>
      </w:r>
      <w:r>
        <w:rPr>
          <w:i/>
          <w:iCs/>
        </w:rPr>
        <w:lastRenderedPageBreak/>
        <w:t>adolescentes y jóvenes con el objetivo de garantizar una atención integral en salud de esta población.</w:t>
      </w:r>
    </w:p>
    <w:p w14:paraId="11FA343B" w14:textId="77777777" w:rsidR="00474742" w:rsidRDefault="00474742" w:rsidP="00474742">
      <w:pPr>
        <w:jc w:val="both"/>
        <w:rPr>
          <w:i/>
          <w:iCs/>
        </w:rPr>
      </w:pPr>
    </w:p>
    <w:p w14:paraId="02FBE20B" w14:textId="70A8ACCD" w:rsidR="00CB6652" w:rsidRPr="00CB6652" w:rsidRDefault="00CB6652" w:rsidP="00474742">
      <w:pPr>
        <w:jc w:val="both"/>
        <w:rPr>
          <w:b/>
          <w:bCs/>
          <w:i/>
          <w:iCs/>
        </w:rPr>
      </w:pPr>
      <w:r w:rsidRPr="00CB6652">
        <w:rPr>
          <w:b/>
          <w:bCs/>
          <w:i/>
          <w:iCs/>
        </w:rPr>
        <w:t>Recomendaciones y seguimiento:</w:t>
      </w:r>
    </w:p>
    <w:p w14:paraId="4B7D79A4" w14:textId="5315B919" w:rsidR="004006A3" w:rsidRPr="004006A3" w:rsidRDefault="00FC7819" w:rsidP="00FC7819">
      <w:pPr>
        <w:pStyle w:val="Prrafodelista"/>
        <w:numPr>
          <w:ilvl w:val="0"/>
          <w:numId w:val="3"/>
        </w:numPr>
        <w:jc w:val="both"/>
        <w:rPr>
          <w:i/>
          <w:iCs/>
        </w:rPr>
      </w:pPr>
      <w:r>
        <w:rPr>
          <w:i/>
          <w:iCs/>
        </w:rPr>
        <w:t>Continuar con el</w:t>
      </w:r>
      <w:r w:rsidR="004006A3">
        <w:rPr>
          <w:i/>
          <w:iCs/>
        </w:rPr>
        <w:t xml:space="preserve"> seguimiento </w:t>
      </w:r>
      <w:r>
        <w:rPr>
          <w:i/>
          <w:iCs/>
        </w:rPr>
        <w:t>periódico a las tasas específicas de fecundidad en niñas de 10 a 14 años y adolescentes de 15 a 19 años</w:t>
      </w:r>
      <w:r w:rsidR="004006A3">
        <w:rPr>
          <w:i/>
          <w:iCs/>
        </w:rPr>
        <w:t xml:space="preserve"> </w:t>
      </w:r>
    </w:p>
    <w:p w14:paraId="32AB8C57" w14:textId="47BD01BD" w:rsidR="004006A3" w:rsidRDefault="004006A3" w:rsidP="00342B39">
      <w:pPr>
        <w:pStyle w:val="Prrafodelista"/>
        <w:numPr>
          <w:ilvl w:val="0"/>
          <w:numId w:val="3"/>
        </w:numPr>
        <w:jc w:val="both"/>
        <w:rPr>
          <w:i/>
          <w:iCs/>
        </w:rPr>
      </w:pPr>
      <w:r w:rsidRPr="004006A3">
        <w:rPr>
          <w:i/>
          <w:iCs/>
        </w:rPr>
        <w:t>Fortalecer la articulación intersectorial para garantizar</w:t>
      </w:r>
      <w:r>
        <w:rPr>
          <w:i/>
          <w:iCs/>
        </w:rPr>
        <w:t xml:space="preserve"> </w:t>
      </w:r>
      <w:r w:rsidR="00FC7819">
        <w:rPr>
          <w:i/>
          <w:iCs/>
        </w:rPr>
        <w:t>la protección de adolescentes y garantizar el ejercicio de sus derechos sexuales y reproductivos.</w:t>
      </w:r>
    </w:p>
    <w:p w14:paraId="08C5F211" w14:textId="5902B1AE" w:rsidR="00FC7819" w:rsidRPr="004006A3" w:rsidRDefault="00FC7819" w:rsidP="00342B39">
      <w:pPr>
        <w:pStyle w:val="Prrafodelista"/>
        <w:numPr>
          <w:ilvl w:val="0"/>
          <w:numId w:val="3"/>
        </w:numPr>
        <w:jc w:val="both"/>
        <w:rPr>
          <w:i/>
          <w:iCs/>
        </w:rPr>
      </w:pPr>
      <w:r>
        <w:rPr>
          <w:i/>
          <w:iCs/>
        </w:rPr>
        <w:t xml:space="preserve">Continuar con el seguimiento al acceso a métodos anticonceptivos por parte de población adolescente. </w:t>
      </w:r>
    </w:p>
    <w:p w14:paraId="4DB6FDB4" w14:textId="0705D119" w:rsidR="0039139A" w:rsidRDefault="004006A3" w:rsidP="00105920">
      <w:pPr>
        <w:pStyle w:val="Prrafodelista"/>
        <w:numPr>
          <w:ilvl w:val="0"/>
          <w:numId w:val="3"/>
        </w:numPr>
        <w:jc w:val="both"/>
      </w:pPr>
      <w:r>
        <w:rPr>
          <w:i/>
          <w:iCs/>
        </w:rPr>
        <w:t xml:space="preserve">Continuar con el acompañamiento técnico al talento humano en salud para contribuir al fortalecimiento de la </w:t>
      </w:r>
      <w:r w:rsidR="00FC7819">
        <w:rPr>
          <w:i/>
          <w:iCs/>
        </w:rPr>
        <w:t xml:space="preserve">atención integral y acceso efectivo a los servicios y tecnologías dispuestas para la atención de la salud sexual y salud reproductiva de población adolescente, </w:t>
      </w:r>
      <w:r>
        <w:rPr>
          <w:i/>
          <w:iCs/>
        </w:rPr>
        <w:t xml:space="preserve">con un enfoque de derechos humanos, </w:t>
      </w:r>
      <w:r w:rsidR="003D4104">
        <w:rPr>
          <w:i/>
          <w:iCs/>
        </w:rPr>
        <w:t xml:space="preserve">de territorialidad, </w:t>
      </w:r>
      <w:r w:rsidR="00105920">
        <w:rPr>
          <w:i/>
          <w:iCs/>
        </w:rPr>
        <w:t xml:space="preserve">de </w:t>
      </w:r>
      <w:r>
        <w:rPr>
          <w:i/>
          <w:iCs/>
        </w:rPr>
        <w:t xml:space="preserve">género </w:t>
      </w:r>
      <w:r w:rsidR="00105920">
        <w:rPr>
          <w:i/>
          <w:iCs/>
        </w:rPr>
        <w:t xml:space="preserve">y libre de estigma y discriminación. </w:t>
      </w:r>
    </w:p>
    <w:sectPr w:rsidR="0039139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040D6"/>
    <w:multiLevelType w:val="multilevel"/>
    <w:tmpl w:val="1148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E43C86"/>
    <w:multiLevelType w:val="hybridMultilevel"/>
    <w:tmpl w:val="40AA30DA"/>
    <w:lvl w:ilvl="0" w:tplc="F93030A8">
      <w:numFmt w:val="bullet"/>
      <w:lvlText w:val="•"/>
      <w:lvlJc w:val="left"/>
      <w:pPr>
        <w:ind w:left="1065" w:hanging="705"/>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A103D58"/>
    <w:multiLevelType w:val="hybridMultilevel"/>
    <w:tmpl w:val="16867A00"/>
    <w:lvl w:ilvl="0" w:tplc="1864F644">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3ED0B5A"/>
    <w:multiLevelType w:val="hybridMultilevel"/>
    <w:tmpl w:val="50DA5068"/>
    <w:lvl w:ilvl="0" w:tplc="240A0013">
      <w:start w:val="1"/>
      <w:numFmt w:val="upperRoman"/>
      <w:lvlText w:val="%1."/>
      <w:lvlJc w:val="righ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 w15:restartNumberingAfterBreak="0">
    <w:nsid w:val="4D0C1276"/>
    <w:multiLevelType w:val="hybridMultilevel"/>
    <w:tmpl w:val="CD18925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F7E57D8"/>
    <w:multiLevelType w:val="hybridMultilevel"/>
    <w:tmpl w:val="9BE086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006332F"/>
    <w:multiLevelType w:val="hybridMultilevel"/>
    <w:tmpl w:val="0D3E5778"/>
    <w:lvl w:ilvl="0" w:tplc="F93030A8">
      <w:numFmt w:val="bullet"/>
      <w:lvlText w:val="•"/>
      <w:lvlJc w:val="left"/>
      <w:pPr>
        <w:ind w:left="1065" w:hanging="705"/>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93196069">
    <w:abstractNumId w:val="0"/>
  </w:num>
  <w:num w:numId="2" w16cid:durableId="172652657">
    <w:abstractNumId w:val="5"/>
  </w:num>
  <w:num w:numId="3" w16cid:durableId="1253128285">
    <w:abstractNumId w:val="6"/>
  </w:num>
  <w:num w:numId="4" w16cid:durableId="198399432">
    <w:abstractNumId w:val="1"/>
  </w:num>
  <w:num w:numId="5" w16cid:durableId="846092512">
    <w:abstractNumId w:val="4"/>
  </w:num>
  <w:num w:numId="6" w16cid:durableId="1108231192">
    <w:abstractNumId w:val="2"/>
  </w:num>
  <w:num w:numId="7" w16cid:durableId="1145853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652"/>
    <w:rsid w:val="00074321"/>
    <w:rsid w:val="000B16E3"/>
    <w:rsid w:val="000F2408"/>
    <w:rsid w:val="00105920"/>
    <w:rsid w:val="0014056F"/>
    <w:rsid w:val="00173F67"/>
    <w:rsid w:val="001A7DED"/>
    <w:rsid w:val="001D084B"/>
    <w:rsid w:val="00342B39"/>
    <w:rsid w:val="0039139A"/>
    <w:rsid w:val="003D4104"/>
    <w:rsid w:val="004006A3"/>
    <w:rsid w:val="00474742"/>
    <w:rsid w:val="004839DF"/>
    <w:rsid w:val="004F6178"/>
    <w:rsid w:val="004F7E1D"/>
    <w:rsid w:val="00607E1E"/>
    <w:rsid w:val="00632548"/>
    <w:rsid w:val="00633497"/>
    <w:rsid w:val="00667B44"/>
    <w:rsid w:val="006905AE"/>
    <w:rsid w:val="00694222"/>
    <w:rsid w:val="006F250C"/>
    <w:rsid w:val="0085250C"/>
    <w:rsid w:val="00880439"/>
    <w:rsid w:val="008C75AB"/>
    <w:rsid w:val="009E290D"/>
    <w:rsid w:val="00B03D23"/>
    <w:rsid w:val="00B26611"/>
    <w:rsid w:val="00CB6652"/>
    <w:rsid w:val="00CC38B3"/>
    <w:rsid w:val="00CE0CF2"/>
    <w:rsid w:val="00CE3AC7"/>
    <w:rsid w:val="00D30552"/>
    <w:rsid w:val="00D31413"/>
    <w:rsid w:val="00D50D9D"/>
    <w:rsid w:val="00D525CC"/>
    <w:rsid w:val="00D96606"/>
    <w:rsid w:val="00D970E6"/>
    <w:rsid w:val="00F95C83"/>
    <w:rsid w:val="00FC7819"/>
    <w:rsid w:val="00FD32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CCE68"/>
  <w15:chartTrackingRefBased/>
  <w15:docId w15:val="{91D9C260-46CD-4557-8F86-F575F8165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652"/>
    <w:pPr>
      <w:spacing w:line="279" w:lineRule="auto"/>
    </w:pPr>
    <w:rPr>
      <w:kern w:val="0"/>
      <w:lang w:val="es-ES"/>
      <w14:ligatures w14:val="none"/>
    </w:rPr>
  </w:style>
  <w:style w:type="paragraph" w:styleId="Ttulo1">
    <w:name w:val="heading 1"/>
    <w:basedOn w:val="Normal"/>
    <w:next w:val="Normal"/>
    <w:link w:val="Ttulo1Car"/>
    <w:uiPriority w:val="9"/>
    <w:qFormat/>
    <w:rsid w:val="00CB6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B6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B665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B665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B665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B665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665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665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665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665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B665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B665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B665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B665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B665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665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665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6652"/>
    <w:rPr>
      <w:rFonts w:eastAsiaTheme="majorEastAsia" w:cstheme="majorBidi"/>
      <w:color w:val="272727" w:themeColor="text1" w:themeTint="D8"/>
    </w:rPr>
  </w:style>
  <w:style w:type="paragraph" w:styleId="Ttulo">
    <w:name w:val="Title"/>
    <w:basedOn w:val="Normal"/>
    <w:next w:val="Normal"/>
    <w:link w:val="TtuloCar"/>
    <w:uiPriority w:val="10"/>
    <w:qFormat/>
    <w:rsid w:val="00CB6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665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665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665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6652"/>
    <w:pPr>
      <w:spacing w:before="160"/>
      <w:jc w:val="center"/>
    </w:pPr>
    <w:rPr>
      <w:i/>
      <w:iCs/>
      <w:color w:val="404040" w:themeColor="text1" w:themeTint="BF"/>
    </w:rPr>
  </w:style>
  <w:style w:type="character" w:customStyle="1" w:styleId="CitaCar">
    <w:name w:val="Cita Car"/>
    <w:basedOn w:val="Fuentedeprrafopredeter"/>
    <w:link w:val="Cita"/>
    <w:uiPriority w:val="29"/>
    <w:rsid w:val="00CB6652"/>
    <w:rPr>
      <w:i/>
      <w:iCs/>
      <w:color w:val="404040" w:themeColor="text1" w:themeTint="BF"/>
    </w:rPr>
  </w:style>
  <w:style w:type="paragraph" w:styleId="Prrafodelista">
    <w:name w:val="List Paragraph"/>
    <w:basedOn w:val="Normal"/>
    <w:uiPriority w:val="34"/>
    <w:qFormat/>
    <w:rsid w:val="00CB6652"/>
    <w:pPr>
      <w:ind w:left="720"/>
      <w:contextualSpacing/>
    </w:pPr>
  </w:style>
  <w:style w:type="character" w:styleId="nfasisintenso">
    <w:name w:val="Intense Emphasis"/>
    <w:basedOn w:val="Fuentedeprrafopredeter"/>
    <w:uiPriority w:val="21"/>
    <w:qFormat/>
    <w:rsid w:val="00CB6652"/>
    <w:rPr>
      <w:i/>
      <w:iCs/>
      <w:color w:val="0F4761" w:themeColor="accent1" w:themeShade="BF"/>
    </w:rPr>
  </w:style>
  <w:style w:type="paragraph" w:styleId="Citadestacada">
    <w:name w:val="Intense Quote"/>
    <w:basedOn w:val="Normal"/>
    <w:next w:val="Normal"/>
    <w:link w:val="CitadestacadaCar"/>
    <w:uiPriority w:val="30"/>
    <w:qFormat/>
    <w:rsid w:val="00CB6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B6652"/>
    <w:rPr>
      <w:i/>
      <w:iCs/>
      <w:color w:val="0F4761" w:themeColor="accent1" w:themeShade="BF"/>
    </w:rPr>
  </w:style>
  <w:style w:type="character" w:styleId="Referenciaintensa">
    <w:name w:val="Intense Reference"/>
    <w:basedOn w:val="Fuentedeprrafopredeter"/>
    <w:uiPriority w:val="32"/>
    <w:qFormat/>
    <w:rsid w:val="00CB665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1230</Words>
  <Characters>6768</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Carrillo</dc:creator>
  <cp:keywords/>
  <dc:description/>
  <cp:lastModifiedBy>Alexander Riascos Oñate</cp:lastModifiedBy>
  <cp:revision>10</cp:revision>
  <dcterms:created xsi:type="dcterms:W3CDTF">2026-05-21T19:25:00Z</dcterms:created>
  <dcterms:modified xsi:type="dcterms:W3CDTF">2026-05-21T21:40:00Z</dcterms:modified>
</cp:coreProperties>
</file>